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образования»,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Работа с одаренными детьми</w:t>
            </w:r>
          </w:p>
          <w:p>
            <w:pPr>
              <w:jc w:val="center"/>
              <w:spacing w:after="0" w:line="240" w:lineRule="auto"/>
              <w:rPr>
                <w:sz w:val="32"/>
                <w:szCs w:val="32"/>
              </w:rPr>
            </w:pPr>
            <w:r>
              <w:rPr>
                <w:rFonts w:ascii="Times New Roman" w:hAnsi="Times New Roman" w:cs="Times New Roman"/>
                <w:color w:val="#000000"/>
                <w:sz w:val="32"/>
                <w:szCs w:val="32"/>
              </w:rPr>
              <w:t> К.М.09.04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44.03.02 Психолого-педагогическое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«Психология образования»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сопровождения</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67.63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к.пс.н., доцент _________________ /Пинигин В.Г./</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образования»;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«Работа с одаренными детьми»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заочная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К.М.09.04 «Работа с одаренными детьми».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«Работа с одаренными детьми»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психолого-педагогическую поддержку и сопровождение обучающихся в процессе достижения метапредметных и личностных результатов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федеральные государственные образовательные стандарты общего образования</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знать характеристику личностных и метапредметных результатов учащихся</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знать методологические основы организации и проведения мониторинга личностных и метапредметных результатов освоения основной образовательной программы обучающимися на разных уровнях общего образования, организационно- методического сопровождения основных образовательных программ</w:t>
            </w:r>
          </w:p>
        </w:tc>
      </w:tr>
      <w:tr>
        <w:trPr>
          <w:trHeight w:hRule="exact" w:val="1666.83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 уметь анализировать возможности и ограничения используемых педагогических технологий, методов и средств обучения с учетом возрастного и психофизического развития обучающихся  , проводить мониторинг личностных и метапредметных результатов освоения основной общеобразовательной программы, оказывать индивидуальную помощь и поддержку обучающимся в зависимости от их способностей, образовательных возможностей и потребностей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ПК-1.5 владеть умениями разработки программ развития универсальных учебных действий, программ воспитания и социализации обучающихся, воспитанников, коррекционных программ</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ПК-1.6 владеть навыками  разработки психологических рекомендаций по формированию и реализации индивидуальных учебных планов для творчески одаренных обучающихся и воспитанников</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ПК-6</w:t>
            </w:r>
          </w:p>
          <w:p>
            <w:pPr>
              <w:jc w:val="left"/>
              <w:spacing w:after="0" w:line="240" w:lineRule="auto"/>
              <w:rPr>
                <w:sz w:val="24"/>
                <w:szCs w:val="24"/>
              </w:rPr>
            </w:pPr>
            <w:r>
              <w:rPr>
                <w:rFonts w:ascii="Times New Roman" w:hAnsi="Times New Roman" w:cs="Times New Roman"/>
                <w:b/>
                <w:color w:val="#000000"/>
                <w:sz w:val="24"/>
                <w:szCs w:val="24"/>
              </w:rPr>
              <w:t> Способен планировать и реализовывать мероприятия, направленные на сохранение и укрепление психологического здоровья субъектов образовательного процесса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ПК-6.1 знать закономерности и возрастные нормы психического, личностного и индивидуального развития на разных возрастных этапах, способы адаптации и проявления дезадаптивного поведения детей, подростков и молодежи к условиям образовательных организаций и в социуме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ПК-6.3 знать основы возрастной физиологии и гигиены</w:t>
            </w:r>
          </w:p>
        </w:tc>
      </w:tr>
      <w:tr>
        <w:trPr>
          <w:trHeight w:hRule="exact" w:val="585.0599"/>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ПК-6.4 уметь планировать работу по предупреждению возможного неблагополучия в психическом и личностном развитии обучающихся и педагогов</w:t>
            </w:r>
          </w:p>
        </w:tc>
      </w:tr>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ПК-6.5 уметь использовать здоровьесберегающие технологии</w:t>
            </w:r>
          </w:p>
        </w:tc>
      </w:tr>
      <w:tr>
        <w:trPr>
          <w:trHeight w:hRule="exact" w:val="855.5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ПК-6.6 владеть умениями диагностики неблагоприятных для развития и жизнедеятельности личности условий среды; проведения мероприятий психопрофилактической направленности</w:t>
            </w:r>
          </w:p>
        </w:tc>
      </w:tr>
      <w:tr>
        <w:trPr>
          <w:trHeight w:hRule="exact" w:val="416.74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К.М.09.04 «Работа с одаренными детьми» относится к обязательной части, является дисциплиной Блока Б1. «Дисциплины (модули)». Модуль "Психологическое обеспечение образовательного процесса"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558.49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Психолого-педагогические технологии работы с детьми младшего школьного возраста</w:t>
            </w:r>
          </w:p>
          <w:p>
            <w:pPr>
              <w:jc w:val="center"/>
              <w:spacing w:after="0" w:line="240" w:lineRule="auto"/>
              <w:rPr>
                <w:sz w:val="22"/>
                <w:szCs w:val="22"/>
              </w:rPr>
            </w:pPr>
            <w:r>
              <w:rPr>
                <w:rFonts w:ascii="Times New Roman" w:hAnsi="Times New Roman" w:cs="Times New Roman"/>
                <w:color w:val="#000000"/>
                <w:sz w:val="22"/>
                <w:szCs w:val="22"/>
              </w:rPr>
              <w:t> Психолого-педагогические технологии работы с детьми раннего и дошкольного возраста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Психологическое сопровождение реализации ФГОС</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ПК-6, ПК-1</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5</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Теоретические подходы к понятию «одаренность»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Теоретические подходы к понятию «одаренность»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одаренности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Детская одаренность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Теоретические подходы к понятию «одаренность»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одаренности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Детская одаренность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Практическая работа с одаренными детьми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Одаренные дети: особенности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проявления детской одаренности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способностей и одаренности у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Задание по Ср (см. в 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Одаренные дети: особенности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проявления детской одаренности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способностей и одаренности у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9960.133"/>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001.463"/>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Теоретические подходы к понятию «одаренность»</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Проблема одаренности. Изучения одаренности как проблема конца XIX - начала XX века и  конца XX- начала XXI века  Изучение проблемы одаренности в русле разра- ботки вопросов индивидуальных способностей. Подходы к понятию «одаренность. При- знаки одаренности. Одаренность как возможность в какой-либо области науки, искусства, социальных отношений достигать выдающихся результатов. Одаренность как ощутимая случайность, комбинация эмоциональных, интеллектуальных и зависящих от окружающего мира факторов  (по Фельдману). Значения одаренности. «Одаренность» как высокий уровень развития способностей: общих (умственных) и специальных.</w:t>
            </w:r>
          </w:p>
          <w:p>
            <w:pPr>
              <w:jc w:val="both"/>
              <w:spacing w:after="0" w:line="240" w:lineRule="auto"/>
              <w:rPr>
                <w:sz w:val="24"/>
                <w:szCs w:val="24"/>
              </w:rPr>
            </w:pPr>
            <w:r>
              <w:rPr>
                <w:rFonts w:ascii="Times New Roman" w:hAnsi="Times New Roman" w:cs="Times New Roman"/>
                <w:color w:val="#000000"/>
                <w:sz w:val="24"/>
                <w:szCs w:val="24"/>
              </w:rPr>
              <w:t> Одаренность как наличие у человека хорошо выраженных задатков к развитию многих способностей с детства. Одаренность и индивидуальность. Качественная характеристика одаренности. Мера выраженности одаренности и количественные параметры. Врожден- ные задатки как одно из условий в процессе становления индивидуально- психологических особенностей у детей. Понимание одаренности как целостного, многогранного и развивающегося качества личности. Структура одаренности: когнитивные, некогнитивные личностные,  социальные факторы. Одаренность как интегральное, суммарное свойство личности.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Виды одаренности</w:t>
            </w:r>
          </w:p>
        </w:tc>
      </w:tr>
      <w:tr>
        <w:trPr>
          <w:trHeight w:hRule="exact" w:val="2576.32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Общие предпосылки одаренности. Проявления одаренности.  Общая одаренность как высокий  уровень развития общих способностей. Ф. Гальтон о существовании общей одаренности. Общая одаренность (по Д. Гилфорду, Е. Торренсу, Д.Б. Богоявленской и др.). Виды общей одаренности интеллектуальной одаренности.  Творческая одаренность (креативность). Типы одаренности.     «Художественная» одаренность. Условия, необхо- димые для определения художественной одаренности (по Д. Харотоняну).  «Практиче- ская» одаренность (по Роберту Стернбергу). Общая интеллектуальная и академическая одаренность. Специальная одаренность. Проявление творческой одаренности  в нестан- дартном видении мира и нешаблонном мышлении.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Творческий потенциал как основа одаренности  (по А.М. Матюшкину).  Интегральность одаренности (по концепции). Творческая одаренность (по А.М. Матюшкину, Д.А.  Сиску). Поведенческие характеристики детей с творческой направленностью (по Н.А. Бурдыко, В.М. Малашенко). Интеллектуальная одаренность (по М.А. Холодной).   Виды интеллекта (по Х. Гарднеру).  Художественная одаренность. Академическая одаренность. Психомоторная (спортивная) одаренность. Социальная или лидерская (организаторская) как предпосылка высокой успешности в нескольких областях.  Характерные черты, присущие людям, одаренным в социальном отношении (по Н.С. Лейтесу). Практическое занятие.</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Детская одаренность</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Одаренный ребенок  (по Э. Ландау; по Беловой Е.С.). Изучение детской одаренно- сти в первые десятилетия XX века.  Первые отечественные научные исследования умст- венного развития (А.П. Болтунов, А.А. Люблинский, А.И. Макарова и др.). Признаки одаренности в годы  школьного детства (по Н.С. Лейтесу).  Познавательная потребность одаренного ребенка (по Е.С. Беловой). Особенности человека, наделенного развитыми способностями (по В.С. Юркевичу). Трудности в общении с одаренными детьми родителям, воспитателям, учителям.  Ранние признаки одаренности.   Первостепенное значение своеобразие ума. Индивидуальные различия одаренных детей. Возрастная одаренность (по Н.С. Лейтесу). Возрастные периоды как этапы обучения и умственного развития. Чувствительность одаренных детей к неадекватным оценкам, несправедливым и негативным воздействиям (по А.И. Доровскому). Одаренность как сложное психологическое явление, включающее личность в целом в современных теоретических концепциях.</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Одаренные дети: особенности развития</w:t>
            </w:r>
          </w:p>
        </w:tc>
      </w:tr>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Диагностика одаренности детей. Степень опережения ребенком своих ровесников как основа тестов умственной одаренности и коэффициента интеллектуальности. Раннее обнаружение художественной одаренности детей. Расхождения между умственным уров- нем ребенка и выраженностью более специальных способностей. Врожденные задатки как одно из условий сложного процесса становления индивидуально-психологических особенностей ребенка. Неотделимость признаков необычных способностей у ребенка от возраста. Чувство юмора у одаренных детей.</w:t>
            </w:r>
          </w:p>
          <w:p>
            <w:pPr>
              <w:jc w:val="both"/>
              <w:spacing w:after="0" w:line="240" w:lineRule="auto"/>
              <w:rPr>
                <w:sz w:val="24"/>
                <w:szCs w:val="24"/>
              </w:rPr>
            </w:pPr>
            <w:r>
              <w:rPr>
                <w:rFonts w:ascii="Times New Roman" w:hAnsi="Times New Roman" w:cs="Times New Roman"/>
                <w:color w:val="#000000"/>
                <w:sz w:val="24"/>
                <w:szCs w:val="24"/>
              </w:rPr>
              <w:t>  Проявления одаренных детей в познавательной деятельности; в поведении; в его обще- нии со сверстниками, с родителями, братьями, сестрами  и другими взрослыми  в семье, образовательных учреждениях и др.  Типология одаренных детей. Высоко или исключи- тельно одаренные дети. Характерные особенности одаренных детей. Особенности  ода- ренных детей. Личностные характеристики высокоодаренных детей. Сферы одаренности (таланта), охватывающие особенности большей части одаренных детей: интеллектуальная сфера; сфера академических достижений; математика; естествознание; творчество (креа- тивность); общение и лидерство; сфера художественной деятельности; музыка; двигатель- ная сфера; познавательная сфера; оригинальность мышления; гибкость мышления; про- дуктивность; способность к анализу и синтезу; классификация и категоризация; высокая концентрация внимания; память.</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Формы проявления детской одаренности</w:t>
            </w:r>
          </w:p>
        </w:tc>
      </w:tr>
      <w:tr>
        <w:trPr>
          <w:trHeight w:hRule="exact" w:val="3615.6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«Потенциал личности» как аналог понятия «детская одаренность». Словосочетание «одаренные дети» («одаренный ребенок») как некая исключительность. «Одаренный ре- бенок (по «Рабочей концепции одаренности»). Категории одаренных дети, по Н.С. Лейте- су: дети с высоким интеллектом (IQ); дети, достигшие выдающихся успехов в каком-либо виде деятельности; дети с высокой креативностью. Категории одаренных детей (по М.А. Холодной):    «сообразительные»; «блестящие ученики»; «креативы»;  «компетентные»; «талантливые»; «мудрые». Категории одаренных детей  (по А.И. Савенкову). Параметр «Формы проявления одаренности» (по «Рабочей концепции одаренности»). Детская ода- ренность в аспекте ее проявления. Явная одаренность. Скрытая одаренность (по Ю.В. Ва- сильковой). Поддержка семьи детям со скрытой одаренностью. Актуальная и потенциаль- ная одаренность. Группы детей со скрытой одаренностью, по Ю.В. Васильковой: фанаты, лентяи, скромники, невротики или даже психопаты, чудаки или странные. Зависимость одаренности от личной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направленности, от жизненной позиции и индивидуальности. Свойства одаренности на более поздних возрастных этапах. Годы возрастного созревания. Факты существования актуальной и потенциальной, явной и скрытой, ранней и поздней одаренности.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Развитие способностей и одаренности у детей</w:t>
            </w:r>
          </w:p>
        </w:tc>
      </w:tr>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Создание системы  работы с одаренными детьми - задача семьи, педагогов и общест- венности. Понятие «способности». Способности как индивидуально-психологические особенности человека. Виды способностей.  Наиболее значимые факторы в процессе ди- агностики детской одаренности.  Влияние уровня интеллектуальных и творческих способностей педагога, а также величины его педагогического стажа на адекватность оценки компонентов интеллектуальных и творческих способностей детей. Познавательные способности и навыки.   Творческие способности. Способности одаренного ребенка  (по Э.Ландау).         Способности  как индивидуальные особенности личности. Гениальность как высокий уровень развития способностей.  Структура способностей. Подходы творческих способностей (по А. Танненбауму, А. Олоху, А. Маслоу). Зависимость творческой способности от интеллекта (по Дж. Гилфорду, К. Тейлору, Г. Грубберу).  Высокий уровень интеллекта индивида как высокий уровень творческих способностей (по Д. Векслеру, Г. Айзенку, Р. Стернбергу). Создание развивающей среды как способ раскрытия творческого потенциала одаренных детей. Значение семейной среды для развития творческих способностей развивающейся личности. Трудолюбие как наиболее необходимое качество развития способностей. Воспитание у детей трудолюбия, настойчивости, твердой воли и характера как важное условие развития способностей, одаренности, талантов. Хорошее знание особенностей развития одаренных детей как важное условие познания  их возможностей.</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Теоретические подходы к понятию «одаренность»</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Проблема одаренности. Изучение проблемы одаренности в русле разработки вопросов индивидуальных способностей.</w:t>
            </w:r>
          </w:p>
          <w:p>
            <w:pPr>
              <w:jc w:val="left"/>
              <w:spacing w:after="0" w:line="240" w:lineRule="auto"/>
              <w:rPr>
                <w:sz w:val="24"/>
                <w:szCs w:val="24"/>
              </w:rPr>
            </w:pPr>
            <w:r>
              <w:rPr>
                <w:rFonts w:ascii="Times New Roman" w:hAnsi="Times New Roman" w:cs="Times New Roman"/>
                <w:color w:val="#000000"/>
                <w:sz w:val="24"/>
                <w:szCs w:val="24"/>
              </w:rPr>
              <w:t> 2. Подходы к понятию «одаренность. Признаки одаренности.</w:t>
            </w:r>
          </w:p>
          <w:p>
            <w:pPr>
              <w:jc w:val="left"/>
              <w:spacing w:after="0" w:line="240" w:lineRule="auto"/>
              <w:rPr>
                <w:sz w:val="24"/>
                <w:szCs w:val="24"/>
              </w:rPr>
            </w:pPr>
            <w:r>
              <w:rPr>
                <w:rFonts w:ascii="Times New Roman" w:hAnsi="Times New Roman" w:cs="Times New Roman"/>
                <w:color w:val="#000000"/>
                <w:sz w:val="24"/>
                <w:szCs w:val="24"/>
              </w:rPr>
              <w:t> 3. Одаренность как возможность в какой-либо области науки, искусства, социальных отношений достигать выдающихся результатов.</w:t>
            </w:r>
          </w:p>
          <w:p>
            <w:pPr>
              <w:jc w:val="left"/>
              <w:spacing w:after="0" w:line="240" w:lineRule="auto"/>
              <w:rPr>
                <w:sz w:val="24"/>
                <w:szCs w:val="24"/>
              </w:rPr>
            </w:pPr>
            <w:r>
              <w:rPr>
                <w:rFonts w:ascii="Times New Roman" w:hAnsi="Times New Roman" w:cs="Times New Roman"/>
                <w:color w:val="#000000"/>
                <w:sz w:val="24"/>
                <w:szCs w:val="24"/>
              </w:rPr>
              <w:t> 4. Понимание одаренности как целостного, многогранного и развивающегося качества личности.</w:t>
            </w:r>
          </w:p>
        </w:tc>
      </w:tr>
      <w:tr>
        <w:trPr>
          <w:trHeight w:hRule="exact" w:val="8.08571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Виды одаренности</w:t>
            </w:r>
          </w:p>
        </w:tc>
      </w:tr>
      <w:tr>
        <w:trPr>
          <w:trHeight w:hRule="exact" w:val="21.31518"/>
        </w:trPr>
        <w:tc>
          <w:tcPr>
            <w:tcW w:w="9640" w:type="dxa"/>
          </w:tcPr>
          <w:p/>
        </w:tc>
      </w:tr>
      <w:tr>
        <w:trPr>
          <w:trHeight w:hRule="exact" w:val="1125.8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Общие предпосылки одаренности, проявления одаренности.</w:t>
            </w:r>
          </w:p>
          <w:p>
            <w:pPr>
              <w:jc w:val="left"/>
              <w:spacing w:after="0" w:line="240" w:lineRule="auto"/>
              <w:rPr>
                <w:sz w:val="24"/>
                <w:szCs w:val="24"/>
              </w:rPr>
            </w:pPr>
            <w:r>
              <w:rPr>
                <w:rFonts w:ascii="Times New Roman" w:hAnsi="Times New Roman" w:cs="Times New Roman"/>
                <w:color w:val="#000000"/>
                <w:sz w:val="24"/>
                <w:szCs w:val="24"/>
              </w:rPr>
              <w:t> 2. Виды общей одаренности.</w:t>
            </w:r>
          </w:p>
          <w:p>
            <w:pPr>
              <w:jc w:val="left"/>
              <w:spacing w:after="0" w:line="240" w:lineRule="auto"/>
              <w:rPr>
                <w:sz w:val="24"/>
                <w:szCs w:val="24"/>
              </w:rPr>
            </w:pPr>
            <w:r>
              <w:rPr>
                <w:rFonts w:ascii="Times New Roman" w:hAnsi="Times New Roman" w:cs="Times New Roman"/>
                <w:color w:val="#000000"/>
                <w:sz w:val="24"/>
                <w:szCs w:val="24"/>
              </w:rPr>
              <w:t> 3. Типы одаренности.</w:t>
            </w:r>
          </w:p>
          <w:p>
            <w:pPr>
              <w:jc w:val="left"/>
              <w:spacing w:after="0" w:line="240" w:lineRule="auto"/>
              <w:rPr>
                <w:sz w:val="24"/>
                <w:szCs w:val="24"/>
              </w:rPr>
            </w:pPr>
            <w:r>
              <w:rPr>
                <w:rFonts w:ascii="Times New Roman" w:hAnsi="Times New Roman" w:cs="Times New Roman"/>
                <w:color w:val="#000000"/>
                <w:sz w:val="24"/>
                <w:szCs w:val="24"/>
              </w:rPr>
              <w:t> 4. Характерные черты, присущие одаренным людям.</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Детская одаренность</w:t>
            </w:r>
          </w:p>
        </w:tc>
      </w:tr>
      <w:tr>
        <w:trPr>
          <w:trHeight w:hRule="exact" w:val="21.31518"/>
        </w:trPr>
        <w:tc>
          <w:tcPr>
            <w:tcW w:w="9640" w:type="dxa"/>
          </w:tcPr>
          <w:p/>
        </w:tc>
      </w:tr>
      <w:tr>
        <w:trPr>
          <w:trHeight w:hRule="exact" w:val="1125.8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Одаренный ребенок.</w:t>
            </w:r>
          </w:p>
          <w:p>
            <w:pPr>
              <w:jc w:val="left"/>
              <w:spacing w:after="0" w:line="240" w:lineRule="auto"/>
              <w:rPr>
                <w:sz w:val="24"/>
                <w:szCs w:val="24"/>
              </w:rPr>
            </w:pPr>
            <w:r>
              <w:rPr>
                <w:rFonts w:ascii="Times New Roman" w:hAnsi="Times New Roman" w:cs="Times New Roman"/>
                <w:color w:val="#000000"/>
                <w:sz w:val="24"/>
                <w:szCs w:val="24"/>
              </w:rPr>
              <w:t> 2. Изучение детской одаренности.</w:t>
            </w:r>
          </w:p>
          <w:p>
            <w:pPr>
              <w:jc w:val="left"/>
              <w:spacing w:after="0" w:line="240" w:lineRule="auto"/>
              <w:rPr>
                <w:sz w:val="24"/>
                <w:szCs w:val="24"/>
              </w:rPr>
            </w:pPr>
            <w:r>
              <w:rPr>
                <w:rFonts w:ascii="Times New Roman" w:hAnsi="Times New Roman" w:cs="Times New Roman"/>
                <w:color w:val="#000000"/>
                <w:sz w:val="24"/>
                <w:szCs w:val="24"/>
              </w:rPr>
              <w:t> 3. Ранние признаки одаренности.</w:t>
            </w:r>
          </w:p>
          <w:p>
            <w:pPr>
              <w:jc w:val="left"/>
              <w:spacing w:after="0" w:line="240" w:lineRule="auto"/>
              <w:rPr>
                <w:sz w:val="24"/>
                <w:szCs w:val="24"/>
              </w:rPr>
            </w:pPr>
            <w:r>
              <w:rPr>
                <w:rFonts w:ascii="Times New Roman" w:hAnsi="Times New Roman" w:cs="Times New Roman"/>
                <w:color w:val="#000000"/>
                <w:sz w:val="24"/>
                <w:szCs w:val="24"/>
              </w:rPr>
              <w:t> 4. Одаренность как сложное психологическое явление.</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Одаренные дети: особенности развития</w:t>
            </w:r>
          </w:p>
        </w:tc>
      </w:tr>
      <w:tr>
        <w:trPr>
          <w:trHeight w:hRule="exact" w:val="21.31518"/>
        </w:trPr>
        <w:tc>
          <w:tcPr>
            <w:tcW w:w="9640" w:type="dxa"/>
          </w:tcPr>
          <w:p/>
        </w:tc>
      </w:tr>
      <w:tr>
        <w:trPr>
          <w:trHeight w:hRule="exact" w:val="1125.8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Диагностика одаренности детей.</w:t>
            </w:r>
          </w:p>
          <w:p>
            <w:pPr>
              <w:jc w:val="left"/>
              <w:spacing w:after="0" w:line="240" w:lineRule="auto"/>
              <w:rPr>
                <w:sz w:val="24"/>
                <w:szCs w:val="24"/>
              </w:rPr>
            </w:pPr>
            <w:r>
              <w:rPr>
                <w:rFonts w:ascii="Times New Roman" w:hAnsi="Times New Roman" w:cs="Times New Roman"/>
                <w:color w:val="#000000"/>
                <w:sz w:val="24"/>
                <w:szCs w:val="24"/>
              </w:rPr>
              <w:t> 2. Степень опережения ребенком своих ровесников.</w:t>
            </w:r>
          </w:p>
          <w:p>
            <w:pPr>
              <w:jc w:val="left"/>
              <w:spacing w:after="0" w:line="240" w:lineRule="auto"/>
              <w:rPr>
                <w:sz w:val="24"/>
                <w:szCs w:val="24"/>
              </w:rPr>
            </w:pPr>
            <w:r>
              <w:rPr>
                <w:rFonts w:ascii="Times New Roman" w:hAnsi="Times New Roman" w:cs="Times New Roman"/>
                <w:color w:val="#000000"/>
                <w:sz w:val="24"/>
                <w:szCs w:val="24"/>
              </w:rPr>
              <w:t> 3. Проявления одаренных детей в познавательной деятельности.</w:t>
            </w:r>
          </w:p>
          <w:p>
            <w:pPr>
              <w:jc w:val="left"/>
              <w:spacing w:after="0" w:line="240" w:lineRule="auto"/>
              <w:rPr>
                <w:sz w:val="24"/>
                <w:szCs w:val="24"/>
              </w:rPr>
            </w:pPr>
            <w:r>
              <w:rPr>
                <w:rFonts w:ascii="Times New Roman" w:hAnsi="Times New Roman" w:cs="Times New Roman"/>
                <w:color w:val="#000000"/>
                <w:sz w:val="24"/>
                <w:szCs w:val="24"/>
              </w:rPr>
              <w:t> 4. Сферы одаренности.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Формы проявления детской одаренности</w:t>
            </w:r>
          </w:p>
        </w:tc>
      </w:tr>
      <w:tr>
        <w:trPr>
          <w:trHeight w:hRule="exact" w:val="21.31518"/>
        </w:trPr>
        <w:tc>
          <w:tcPr>
            <w:tcW w:w="9640" w:type="dxa"/>
          </w:tcPr>
          <w:p/>
        </w:tc>
      </w:tr>
      <w:tr>
        <w:trPr>
          <w:trHeight w:hRule="exact" w:val="1125.8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Потенциал личности как аналог понятия детская одаренность.</w:t>
            </w:r>
          </w:p>
          <w:p>
            <w:pPr>
              <w:jc w:val="left"/>
              <w:spacing w:after="0" w:line="240" w:lineRule="auto"/>
              <w:rPr>
                <w:sz w:val="24"/>
                <w:szCs w:val="24"/>
              </w:rPr>
            </w:pPr>
            <w:r>
              <w:rPr>
                <w:rFonts w:ascii="Times New Roman" w:hAnsi="Times New Roman" w:cs="Times New Roman"/>
                <w:color w:val="#000000"/>
                <w:sz w:val="24"/>
                <w:szCs w:val="24"/>
              </w:rPr>
              <w:t> 2. Категории одаренных детей.</w:t>
            </w:r>
          </w:p>
          <w:p>
            <w:pPr>
              <w:jc w:val="left"/>
              <w:spacing w:after="0" w:line="240" w:lineRule="auto"/>
              <w:rPr>
                <w:sz w:val="24"/>
                <w:szCs w:val="24"/>
              </w:rPr>
            </w:pPr>
            <w:r>
              <w:rPr>
                <w:rFonts w:ascii="Times New Roman" w:hAnsi="Times New Roman" w:cs="Times New Roman"/>
                <w:color w:val="#000000"/>
                <w:sz w:val="24"/>
                <w:szCs w:val="24"/>
              </w:rPr>
              <w:t> 3. Группы детей со скрытой одаренностью.</w:t>
            </w:r>
          </w:p>
          <w:p>
            <w:pPr>
              <w:jc w:val="left"/>
              <w:spacing w:after="0" w:line="240" w:lineRule="auto"/>
              <w:rPr>
                <w:sz w:val="24"/>
                <w:szCs w:val="24"/>
              </w:rPr>
            </w:pPr>
            <w:r>
              <w:rPr>
                <w:rFonts w:ascii="Times New Roman" w:hAnsi="Times New Roman" w:cs="Times New Roman"/>
                <w:color w:val="#000000"/>
                <w:sz w:val="24"/>
                <w:szCs w:val="24"/>
              </w:rPr>
              <w:t> 4. Свойства одаренности на более поздних возрастных этапах.</w:t>
            </w:r>
          </w:p>
        </w:tc>
      </w:tr>
      <w:tr>
        <w:trPr>
          <w:trHeight w:hRule="exact" w:val="8.084821"/>
        </w:trPr>
        <w:tc>
          <w:tcPr>
            <w:tcW w:w="9640" w:type="dxa"/>
          </w:tcPr>
          <w:p/>
        </w:tc>
      </w:tr>
      <w:tr>
        <w:trPr>
          <w:trHeight w:hRule="exact" w:val="314.57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Развитие способностей и одаренности у детей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1937.31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Создание системы  работы с одаренными детьми.</w:t>
            </w:r>
          </w:p>
          <w:p>
            <w:pPr>
              <w:jc w:val="left"/>
              <w:spacing w:after="0" w:line="240" w:lineRule="auto"/>
              <w:rPr>
                <w:sz w:val="24"/>
                <w:szCs w:val="24"/>
              </w:rPr>
            </w:pPr>
            <w:r>
              <w:rPr>
                <w:rFonts w:ascii="Times New Roman" w:hAnsi="Times New Roman" w:cs="Times New Roman"/>
                <w:color w:val="#000000"/>
                <w:sz w:val="24"/>
                <w:szCs w:val="24"/>
              </w:rPr>
              <w:t> 2. Создание развивающей среды как способ раскрытия творческого потенциала одаренных детей.</w:t>
            </w:r>
          </w:p>
          <w:p>
            <w:pPr>
              <w:jc w:val="left"/>
              <w:spacing w:after="0" w:line="240" w:lineRule="auto"/>
              <w:rPr>
                <w:sz w:val="24"/>
                <w:szCs w:val="24"/>
              </w:rPr>
            </w:pPr>
            <w:r>
              <w:rPr>
                <w:rFonts w:ascii="Times New Roman" w:hAnsi="Times New Roman" w:cs="Times New Roman"/>
                <w:color w:val="#000000"/>
                <w:sz w:val="24"/>
                <w:szCs w:val="24"/>
              </w:rPr>
              <w:t> 3. Значение семейной среды для развития творческих способностей развивающейся личности.</w:t>
            </w:r>
          </w:p>
          <w:p>
            <w:pPr>
              <w:jc w:val="left"/>
              <w:spacing w:after="0" w:line="240" w:lineRule="auto"/>
              <w:rPr>
                <w:sz w:val="24"/>
                <w:szCs w:val="24"/>
              </w:rPr>
            </w:pPr>
            <w:r>
              <w:rPr>
                <w:rFonts w:ascii="Times New Roman" w:hAnsi="Times New Roman" w:cs="Times New Roman"/>
                <w:color w:val="#000000"/>
                <w:sz w:val="24"/>
                <w:szCs w:val="24"/>
              </w:rPr>
              <w:t> 4. Воспитание у детей трудолюбия, настойчивости, твердой воли и характера как важное условие развития способностей, одаренности, талантов.</w:t>
            </w: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«Работа с одаренными детьми» / Пинигин В.Г..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Дошкольная</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Коллективное</w:t>
            </w:r>
            <w:r>
              <w:rPr/>
              <w:t xml:space="preserve"> </w:t>
            </w:r>
            <w:r>
              <w:rPr>
                <w:rFonts w:ascii="Times New Roman" w:hAnsi="Times New Roman" w:cs="Times New Roman"/>
                <w:color w:val="#000000"/>
                <w:sz w:val="24"/>
                <w:szCs w:val="24"/>
              </w:rPr>
              <w:t>творчество</w:t>
            </w:r>
            <w:r>
              <w:rPr/>
              <w:t xml:space="preserve"> </w:t>
            </w:r>
            <w:r>
              <w:rPr>
                <w:rFonts w:ascii="Times New Roman" w:hAnsi="Times New Roman" w:cs="Times New Roman"/>
                <w:color w:val="#000000"/>
                <w:sz w:val="24"/>
                <w:szCs w:val="24"/>
              </w:rPr>
              <w:t>детей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Комарова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Савенков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978-5-534-00438-0.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https://urait.ru/bcode/398867</w:t>
            </w:r>
            <w:r>
              <w:rPr/>
              <w:t xml:space="preserve"> </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Диагностика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развитие</w:t>
            </w:r>
            <w:r>
              <w:rPr/>
              <w:t xml:space="preserve"> </w:t>
            </w:r>
            <w:r>
              <w:rPr>
                <w:rFonts w:ascii="Times New Roman" w:hAnsi="Times New Roman" w:cs="Times New Roman"/>
                <w:color w:val="#000000"/>
                <w:sz w:val="24"/>
                <w:szCs w:val="24"/>
              </w:rPr>
              <w:t>творческих</w:t>
            </w:r>
            <w:r>
              <w:rPr/>
              <w:t xml:space="preserve"> </w:t>
            </w:r>
            <w:r>
              <w:rPr>
                <w:rFonts w:ascii="Times New Roman" w:hAnsi="Times New Roman" w:cs="Times New Roman"/>
                <w:color w:val="#000000"/>
                <w:sz w:val="24"/>
                <w:szCs w:val="24"/>
              </w:rPr>
              <w:t>способностей</w:t>
            </w:r>
            <w:r>
              <w:rPr/>
              <w:t xml:space="preserve"> </w:t>
            </w:r>
            <w:r>
              <w:rPr>
                <w:rFonts w:ascii="Times New Roman" w:hAnsi="Times New Roman" w:cs="Times New Roman"/>
                <w:color w:val="#000000"/>
                <w:sz w:val="24"/>
                <w:szCs w:val="24"/>
              </w:rPr>
              <w:t>детей</w:t>
            </w:r>
            <w:r>
              <w:rPr/>
              <w:t xml:space="preserve"> </w:t>
            </w:r>
            <w:r>
              <w:rPr>
                <w:rFonts w:ascii="Times New Roman" w:hAnsi="Times New Roman" w:cs="Times New Roman"/>
                <w:color w:val="#000000"/>
                <w:sz w:val="24"/>
                <w:szCs w:val="24"/>
              </w:rPr>
              <w:t>младшего</w:t>
            </w:r>
            <w:r>
              <w:rPr/>
              <w:t xml:space="preserve"> </w:t>
            </w:r>
            <w:r>
              <w:rPr>
                <w:rFonts w:ascii="Times New Roman" w:hAnsi="Times New Roman" w:cs="Times New Roman"/>
                <w:color w:val="#000000"/>
                <w:sz w:val="24"/>
                <w:szCs w:val="24"/>
              </w:rPr>
              <w:t>школьного</w:t>
            </w:r>
            <w:r>
              <w:rPr/>
              <w:t xml:space="preserve"> </w:t>
            </w:r>
            <w:r>
              <w:rPr>
                <w:rFonts w:ascii="Times New Roman" w:hAnsi="Times New Roman" w:cs="Times New Roman"/>
                <w:color w:val="#000000"/>
                <w:sz w:val="24"/>
                <w:szCs w:val="24"/>
              </w:rPr>
              <w:t>возраста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Бухарова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978-5-534-08213-5.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https://urait.ru/bcode/441218</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Общая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Столяренко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Столяренко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355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978-5-534-00094-8.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https://urait.ru/bcode/433642</w:t>
            </w:r>
            <w:r>
              <w:rPr/>
              <w:t xml:space="preserve"> </w:t>
            </w:r>
          </w:p>
        </w:tc>
      </w:tr>
      <w:tr>
        <w:trPr>
          <w:trHeight w:hRule="exact" w:val="528.9066"/>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Общая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Том</w:t>
            </w:r>
            <w:r>
              <w:rPr/>
              <w:t xml:space="preserve"> </w:t>
            </w:r>
            <w:r>
              <w:rPr>
                <w:rFonts w:ascii="Times New Roman" w:hAnsi="Times New Roman" w:cs="Times New Roman"/>
                <w:color w:val="#000000"/>
                <w:sz w:val="24"/>
                <w:szCs w:val="24"/>
              </w:rPr>
              <w:t>II</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кн.</w:t>
            </w:r>
            <w:r>
              <w:rPr/>
              <w:t xml:space="preserve"> </w:t>
            </w:r>
            <w:r>
              <w:rPr>
                <w:rFonts w:ascii="Times New Roman" w:hAnsi="Times New Roman" w:cs="Times New Roman"/>
                <w:color w:val="#000000"/>
                <w:sz w:val="24"/>
                <w:szCs w:val="24"/>
              </w:rPr>
              <w:t>Книга</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Воображение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мышление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Немов</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224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978-5-534-02394-7.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https://www.biblio-online.ru/bcode/434319</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524.72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317.0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7760.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055.22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363.36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18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021.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2023-2024_ФГОС3++2023_Бак-ЗФО-ППО (ПО)(23)_plx_Работа с одаренными детьми</dc:title>
  <dc:creator>FastReport.NET</dc:creator>
</cp:coreProperties>
</file>